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7" w:rsidRDefault="00182277">
      <w:pPr>
        <w:pStyle w:val="ConsPlusTitle"/>
        <w:jc w:val="center"/>
      </w:pPr>
      <w:bookmarkStart w:id="0" w:name="_GoBack"/>
      <w:bookmarkEnd w:id="0"/>
      <w:r>
        <w:t>МИНИСТЕРСТВО СТРОИТЕЛЬСТВА И ЖИЛИЩНО-КОММУНАЛЬНОГО</w:t>
      </w:r>
    </w:p>
    <w:p w:rsidR="00182277" w:rsidRDefault="00182277">
      <w:pPr>
        <w:pStyle w:val="ConsPlusTitle"/>
        <w:jc w:val="center"/>
      </w:pPr>
      <w:r>
        <w:t>ХОЗЯЙСТВА РОССИЙСКОЙ ФЕДЕРАЦИИ</w:t>
      </w:r>
    </w:p>
    <w:p w:rsidR="00182277" w:rsidRDefault="00182277">
      <w:pPr>
        <w:pStyle w:val="ConsPlusTitle"/>
        <w:jc w:val="center"/>
      </w:pPr>
    </w:p>
    <w:p w:rsidR="00182277" w:rsidRDefault="00182277">
      <w:pPr>
        <w:pStyle w:val="ConsPlusTitle"/>
        <w:jc w:val="center"/>
      </w:pPr>
      <w:r>
        <w:t>ПИСЬМО</w:t>
      </w:r>
    </w:p>
    <w:p w:rsidR="00182277" w:rsidRDefault="00182277">
      <w:pPr>
        <w:pStyle w:val="ConsPlusTitle"/>
        <w:jc w:val="center"/>
      </w:pPr>
      <w:r>
        <w:t>от 12 июля 2019 г. N 25373-ИА/04</w:t>
      </w:r>
    </w:p>
    <w:p w:rsidR="00182277" w:rsidRDefault="00182277">
      <w:pPr>
        <w:pStyle w:val="ConsPlusNormal"/>
        <w:jc w:val="both"/>
      </w:pPr>
    </w:p>
    <w:p w:rsidR="00182277" w:rsidRDefault="00182277">
      <w:pPr>
        <w:pStyle w:val="ConsPlusNormal"/>
        <w:ind w:firstLine="540"/>
        <w:jc w:val="both"/>
      </w:pPr>
      <w:r>
        <w:t>Департамент развития жилищно-коммунального хозяйства Министерства строительства и жилищно-коммунального хозяйства Российской Федерации рассмотрел обращение и в рамках своей компетенции сообщает следующее.</w:t>
      </w:r>
    </w:p>
    <w:p w:rsidR="00182277" w:rsidRDefault="0018227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частью 1 статьи 156</w:t>
        </w:r>
      </w:hyperlink>
      <w:r>
        <w:t xml:space="preserve"> Жилищного кодекса Российской Федерации (далее - ЖК РФ) 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182277" w:rsidRDefault="0018227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29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РФ от 13.08.2006 N 491 (далее - Правила), расходы за содержание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Федерации.</w:t>
      </w:r>
    </w:p>
    <w:p w:rsidR="00182277" w:rsidRDefault="00182277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части 7 статьи 156</w:t>
        </w:r>
      </w:hyperlink>
      <w:r>
        <w:t xml:space="preserve"> ЖК РФ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</w:t>
      </w:r>
      <w:hyperlink r:id="rId8" w:history="1">
        <w:r>
          <w:rPr>
            <w:color w:val="0000FF"/>
          </w:rPr>
          <w:t>статьями 45</w:t>
        </w:r>
      </w:hyperlink>
      <w:r>
        <w:t xml:space="preserve"> - </w:t>
      </w:r>
      <w:hyperlink r:id="rId9" w:history="1">
        <w:r>
          <w:rPr>
            <w:color w:val="0000FF"/>
          </w:rPr>
          <w:t>48</w:t>
        </w:r>
      </w:hyperlink>
      <w:r>
        <w:t xml:space="preserve"> настоящего Кодекса, за исключением размера расходов, который определяется в соответствии с</w:t>
      </w:r>
      <w:proofErr w:type="gramEnd"/>
      <w:r>
        <w:t xml:space="preserve"> </w:t>
      </w:r>
      <w:hyperlink r:id="rId10" w:history="1">
        <w:r>
          <w:rPr>
            <w:color w:val="0000FF"/>
          </w:rPr>
          <w:t>частью 9.2</w:t>
        </w:r>
      </w:hyperlink>
      <w:r>
        <w:t xml:space="preserve"> настоящей статьи.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182277" w:rsidRDefault="00182277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пункту 31</w:t>
        </w:r>
      </w:hyperlink>
      <w:r>
        <w:t xml:space="preserve"> Правил при определении размера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решение общего собрания собственников помещений в таком доме принимается на срок не менее чем один год с учетом предложений управляющей организации.</w:t>
      </w:r>
      <w:proofErr w:type="gramEnd"/>
      <w:r>
        <w:t xml:space="preserve"> В предложении управляющей организации о размере платы за содержание жилого помещения в многоквартирном доме должны содержаться расчет (смета) и обоснование размера платы за содержание жилого помещения. Указанный размер платы устанавливается одинаковым для всех собственников помещений.</w:t>
      </w:r>
    </w:p>
    <w:p w:rsidR="00182277" w:rsidRDefault="0018227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2" w:history="1">
        <w:r>
          <w:rPr>
            <w:color w:val="0000FF"/>
          </w:rPr>
          <w:t>пункте 16</w:t>
        </w:r>
      </w:hyperlink>
      <w:r>
        <w:t xml:space="preserve"> постановления Пленума ВС РФ от 27 июня 2017 г. N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 указано, что при разрешении споров, связанных с внесением платы за содержание и текущий ремонт общего имущества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, услуги и работы по управлению таким домом, следует учитывать, что утвержденный общим собранием собственников размер такой платы не может устанавливаться произвольно, должен обеспечивать содержание общего имущества в многоквартирном доме в соответствии с требованиями законодательства и отвечать требованиям разумности.</w:t>
      </w:r>
    </w:p>
    <w:p w:rsidR="00182277" w:rsidRDefault="0018227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3" w:history="1">
        <w:r>
          <w:rPr>
            <w:color w:val="0000FF"/>
          </w:rPr>
          <w:t>пункте 14</w:t>
        </w:r>
      </w:hyperlink>
      <w:r>
        <w:t xml:space="preserve"> названного выше постановления Пленума Верховного Суда Российской Федерации определено, что под содержанием общего имущества в многоквартирном доме следует понимать комплекс работ и услуг, направленных на поддержание этого имущества в состоянии, обеспечивающем соблюдение характеристик надежности и безопасности многоквартирного дома, безопасность для жизни и здоровья граждан, сохранность их имущества, доступность пользования жилыми и (или) нежилыми помещениями, помещениями общего пользования</w:t>
      </w:r>
      <w:proofErr w:type="gramEnd"/>
      <w:r>
        <w:t>, а также земельным участком, на котором расположен многоквартирный дом,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услуг.</w:t>
      </w:r>
    </w:p>
    <w:p w:rsidR="00182277" w:rsidRDefault="00182277">
      <w:pPr>
        <w:pStyle w:val="ConsPlusNormal"/>
        <w:spacing w:before="220"/>
        <w:ind w:firstLine="540"/>
        <w:jc w:val="both"/>
      </w:pPr>
      <w:r>
        <w:lastRenderedPageBreak/>
        <w:t xml:space="preserve">Собственникам помещений в многоквартирном доме при установлении на общем собрании таких собственников размера платы за содержание жилого помещения, включающей в </w:t>
      </w:r>
      <w:proofErr w:type="gramStart"/>
      <w:r>
        <w:t>себя</w:t>
      </w:r>
      <w:proofErr w:type="gramEnd"/>
      <w:r>
        <w:t xml:space="preserve"> в том числе плату за содержание и текущий ремонт общего имущества в многоквартирном доме, следует, в первую очередь, учитывать, что размер платы за содержание жилого помещения, а именно обязанность по внесению которых возлагается на всех собственников помещений в многоквартирном </w:t>
      </w:r>
      <w:proofErr w:type="gramStart"/>
      <w:r>
        <w:t>доме</w:t>
      </w:r>
      <w:proofErr w:type="gramEnd"/>
      <w:r>
        <w:t>, должен быть достаточным для финансирования услуг и работ, необходимых для поддержания дома в состоянии, отвечающем санитарным и техническим требованиям (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Российской Федерации от 29 января 2018 г. N 5-П).</w:t>
      </w:r>
    </w:p>
    <w:p w:rsidR="00182277" w:rsidRDefault="00182277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5" w:history="1">
        <w:r>
          <w:rPr>
            <w:color w:val="0000FF"/>
          </w:rPr>
          <w:t>пункта 3 части 3 статьи 162</w:t>
        </w:r>
      </w:hyperlink>
      <w:r>
        <w:t xml:space="preserve"> ЖК РФ к существенным условиям договора управления </w:t>
      </w:r>
      <w:proofErr w:type="gramStart"/>
      <w:r>
        <w:t>являются</w:t>
      </w:r>
      <w:proofErr w:type="gramEnd"/>
      <w:r>
        <w:t xml:space="preserve"> в том числе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платы, за исключением платы за коммунальные услуги, предоставляемые в соответствии со </w:t>
      </w:r>
      <w:hyperlink r:id="rId16" w:history="1">
        <w:r>
          <w:rPr>
            <w:color w:val="0000FF"/>
          </w:rPr>
          <w:t>статьей 157.2</w:t>
        </w:r>
      </w:hyperlink>
      <w:r>
        <w:t xml:space="preserve"> ЖК РФ.</w:t>
      </w:r>
    </w:p>
    <w:p w:rsidR="00182277" w:rsidRDefault="0018227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8 статьи 162</w:t>
        </w:r>
      </w:hyperlink>
      <w:r>
        <w:t xml:space="preserve"> ЖК РФ изменение и (или) расторжение договора управления многоквартирным домом осуществляются в порядке, предусмотренном гражданским законодательством. Порядок изменения и расторжения договора управления многоквартирным домом предусмотрен </w:t>
      </w:r>
      <w:hyperlink r:id="rId18" w:history="1">
        <w:r>
          <w:rPr>
            <w:color w:val="0000FF"/>
          </w:rPr>
          <w:t>пунктом 1 статьи 310</w:t>
        </w:r>
      </w:hyperlink>
      <w:r>
        <w:t xml:space="preserve">, </w:t>
      </w:r>
      <w:hyperlink r:id="rId19" w:history="1">
        <w:r>
          <w:rPr>
            <w:color w:val="0000FF"/>
          </w:rPr>
          <w:t>пунктом 1 статьи 432</w:t>
        </w:r>
      </w:hyperlink>
      <w:r>
        <w:t xml:space="preserve">, </w:t>
      </w:r>
      <w:hyperlink r:id="rId20" w:history="1">
        <w:r>
          <w:rPr>
            <w:color w:val="0000FF"/>
          </w:rPr>
          <w:t>статьями 450</w:t>
        </w:r>
      </w:hyperlink>
      <w:r>
        <w:t xml:space="preserve"> - </w:t>
      </w:r>
      <w:hyperlink r:id="rId21" w:history="1">
        <w:r>
          <w:rPr>
            <w:color w:val="0000FF"/>
          </w:rPr>
          <w:t>453</w:t>
        </w:r>
      </w:hyperlink>
      <w:r>
        <w:t xml:space="preserve"> Гражданского кодекса Российской Федерации.</w:t>
      </w:r>
    </w:p>
    <w:p w:rsidR="00182277" w:rsidRDefault="00182277">
      <w:pPr>
        <w:pStyle w:val="ConsPlusNormal"/>
        <w:spacing w:before="220"/>
        <w:ind w:firstLine="540"/>
        <w:jc w:val="both"/>
      </w:pPr>
      <w:proofErr w:type="gramStart"/>
      <w:r>
        <w:t>Из совокупности приведенных выше норм следует, что стороны по договору управления многоквартирным домом не вправе в одностороннем порядке изменять порядок определения размера платы за содержание жилого помещения и размер платы за содержание жилого помещения, определенный в соответствии с заключенным договором управления многоквартирным домом, в том числе в одностороннем порядке без предложения управляющей организации о размере платы за содержание жилого помещения</w:t>
      </w:r>
      <w:proofErr w:type="gramEnd"/>
      <w:r>
        <w:t>, принятом на общем собрании собственниками помещений в многоквартирном доме.</w:t>
      </w:r>
    </w:p>
    <w:p w:rsidR="00182277" w:rsidRDefault="00182277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22" w:history="1">
        <w:r>
          <w:rPr>
            <w:color w:val="0000FF"/>
          </w:rPr>
          <w:t>статьи 12</w:t>
        </w:r>
      </w:hyperlink>
      <w:r>
        <w:t xml:space="preserve"> Гражданского кодекса Российской Федерации защита гражданских прав осуществляется путем признания недействительным решения собрания. </w:t>
      </w:r>
      <w:hyperlink r:id="rId23" w:history="1">
        <w:proofErr w:type="gramStart"/>
        <w:r>
          <w:rPr>
            <w:color w:val="0000FF"/>
          </w:rPr>
          <w:t>Пунктом 103</w:t>
        </w:r>
      </w:hyperlink>
      <w:r>
        <w:t xml:space="preserve"> постановления Пленума Верховного Суда Российской Федерации от 23 июня 2015 N 25 "О применении судами некоторых положений раздела I части первой Гражданского кодекса Российской Федерации" установлено, что по смыслу </w:t>
      </w:r>
      <w:hyperlink r:id="rId24" w:history="1">
        <w:r>
          <w:rPr>
            <w:color w:val="0000FF"/>
          </w:rPr>
          <w:t>пункта 1 статьи 2</w:t>
        </w:r>
      </w:hyperlink>
      <w:r>
        <w:t xml:space="preserve">, </w:t>
      </w:r>
      <w:hyperlink r:id="rId25" w:history="1">
        <w:r>
          <w:rPr>
            <w:color w:val="0000FF"/>
          </w:rPr>
          <w:t>пункта 6 статьи 50</w:t>
        </w:r>
      </w:hyperlink>
      <w:r>
        <w:t xml:space="preserve"> и </w:t>
      </w:r>
      <w:hyperlink r:id="rId26" w:history="1">
        <w:r>
          <w:rPr>
            <w:color w:val="0000FF"/>
          </w:rPr>
          <w:t>пункта 2 статьи 181.1</w:t>
        </w:r>
      </w:hyperlink>
      <w:r>
        <w:t xml:space="preserve"> ГК РФ под понятием "решения собраний" понимается решения гражданско-правового сообщества, то есть определенной группы лиц, наделенной</w:t>
      </w:r>
      <w:proofErr w:type="gramEnd"/>
      <w:r>
        <w:t xml:space="preserve"> полномочиями принимать на собраниях решения, с которыми закон связывает гражданско-правовые последствия, обязательные для всех лиц, имевших право участвовать в таком собрании, а также для иных лиц, если это установлено законом или вытекает из существа отношений.</w:t>
      </w:r>
    </w:p>
    <w:p w:rsidR="00182277" w:rsidRDefault="00182277">
      <w:pPr>
        <w:pStyle w:val="ConsPlusNormal"/>
        <w:spacing w:before="220"/>
        <w:ind w:firstLine="540"/>
        <w:jc w:val="both"/>
      </w:pPr>
      <w:proofErr w:type="gramStart"/>
      <w:r>
        <w:t>Управляющая организация вправе обратиться в суд за защитой своих гражданских прав путем признания недействительным решения общего собрания, в случае если решение общего собрания собственников помещений в многоквартирном доме принято без учета предложения управляющей организации (в одностороннем порядке), изменяет установленный договором управления размер платы и порождает убытки для одной стороны договора (управляющей организации), связанные с выполнением предусмотренного нормативными актами объема работ</w:t>
      </w:r>
      <w:proofErr w:type="gramEnd"/>
      <w:r>
        <w:t xml:space="preserve"> и услуг, следовательно, для другой стороны договора (собственников помещений в многоквартирном доме) - неосновательное обогащение.</w:t>
      </w:r>
    </w:p>
    <w:p w:rsidR="00182277" w:rsidRDefault="00182277">
      <w:pPr>
        <w:pStyle w:val="ConsPlusNormal"/>
        <w:jc w:val="both"/>
      </w:pPr>
    </w:p>
    <w:p w:rsidR="00182277" w:rsidRDefault="00182277">
      <w:pPr>
        <w:pStyle w:val="ConsPlusNormal"/>
        <w:jc w:val="right"/>
      </w:pPr>
      <w:proofErr w:type="spellStart"/>
      <w:r>
        <w:t>И.о</w:t>
      </w:r>
      <w:proofErr w:type="spellEnd"/>
      <w:r>
        <w:t>. Директора Департамента развития</w:t>
      </w:r>
    </w:p>
    <w:p w:rsidR="00182277" w:rsidRDefault="00182277">
      <w:pPr>
        <w:pStyle w:val="ConsPlusNormal"/>
        <w:jc w:val="right"/>
      </w:pPr>
      <w:r>
        <w:t>жилищно-коммунального хозяйства</w:t>
      </w:r>
    </w:p>
    <w:p w:rsidR="00182277" w:rsidRDefault="00182277">
      <w:pPr>
        <w:pStyle w:val="ConsPlusNormal"/>
        <w:jc w:val="right"/>
      </w:pPr>
      <w:r>
        <w:t>И.С.АРЕФЬЕВА</w:t>
      </w:r>
    </w:p>
    <w:p w:rsidR="00182277" w:rsidRDefault="00182277">
      <w:pPr>
        <w:pStyle w:val="ConsPlusNormal"/>
        <w:jc w:val="both"/>
      </w:pPr>
    </w:p>
    <w:p w:rsidR="00A87787" w:rsidRDefault="00A87787"/>
    <w:sectPr w:rsidR="00A87787" w:rsidSect="001822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77"/>
    <w:rsid w:val="00182277"/>
    <w:rsid w:val="00A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1047426B3809027167716AB3640D332BF3B3F67C14722774055E6DDC538C52436799F3C8D15B4E0P6O2G" TargetMode="External"/><Relationship Id="rId13" Type="http://schemas.openxmlformats.org/officeDocument/2006/relationships/hyperlink" Target="consultantplus://offline/ref=C792EE376762FFFFF1FE071E2231E22820067C2FB18A9027167716AB3640D332BF3B3F67C14721754055E6DDC538C52436799F3C8D15B4E0P6O2G" TargetMode="External"/><Relationship Id="rId18" Type="http://schemas.openxmlformats.org/officeDocument/2006/relationships/hyperlink" Target="consultantplus://offline/ref=C792EE376762FFFFF1FE071E2231E22821057D24B0819027167716AB3640D332BF3B3F67C14220724F0AE3C8D460CB272867972A9117B5PEO8G" TargetMode="External"/><Relationship Id="rId26" Type="http://schemas.openxmlformats.org/officeDocument/2006/relationships/hyperlink" Target="consultantplus://offline/ref=C792EE376762FFFFF1FE071E2231E22821057D24B0819027167716AB3640D332BF3B3F62C0432A22151AE781826DD6273E799D3492P1O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92EE376762FFFFF1FE071E2231E22821057D24B0819027167716AB3640D332BF3B3F67C14520724255E6DDC538C52436799F3C8D15B4E0P6O2G" TargetMode="External"/><Relationship Id="rId7" Type="http://schemas.openxmlformats.org/officeDocument/2006/relationships/hyperlink" Target="consultantplus://offline/ref=C792EE376762FFFFF1FE071E2231E22821047426B3809027167716AB3640D332BF3B3F60C9422A22151AE781826DD6273E799D3492P1OEG" TargetMode="External"/><Relationship Id="rId12" Type="http://schemas.openxmlformats.org/officeDocument/2006/relationships/hyperlink" Target="consultantplus://offline/ref=C792EE376762FFFFF1FE071E2231E22820067C2FB18A9027167716AB3640D332BF3B3F67C14721754C55E6DDC538C52436799F3C8D15B4E0P6O2G" TargetMode="External"/><Relationship Id="rId17" Type="http://schemas.openxmlformats.org/officeDocument/2006/relationships/hyperlink" Target="consultantplus://offline/ref=C792EE376762FFFFF1FE071E2231E22821047426B3809027167716AB3640D332BF3B3F67C147287F4155E6DDC538C52436799F3C8D15B4E0P6O2G" TargetMode="External"/><Relationship Id="rId25" Type="http://schemas.openxmlformats.org/officeDocument/2006/relationships/hyperlink" Target="consultantplus://offline/ref=C792EE376762FFFFF1FE071E2231E22821057D24B0819027167716AB3640D332BF3B3F67C04F257D100FF6D98C6EC839366F81369316PBO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92EE376762FFFFF1FE071E2231E22821047426B3809027167716AB3640D332BF3B3F61C54E2A22151AE781826DD6273E799D3492P1OEG" TargetMode="External"/><Relationship Id="rId20" Type="http://schemas.openxmlformats.org/officeDocument/2006/relationships/hyperlink" Target="consultantplus://offline/ref=C792EE376762FFFFF1FE071E2231E22821057D24B0819027167716AB3640D332BF3B3F67C14520744255E6DDC538C52436799F3C8D15B4E0P6O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2EE376762FFFFF1FE071E2231E2282106772FBA899027167716AB3640D332BF3B3F67C147207F4255E6DDC538C52436799F3C8D15B4E0P6O2G" TargetMode="External"/><Relationship Id="rId11" Type="http://schemas.openxmlformats.org/officeDocument/2006/relationships/hyperlink" Target="consultantplus://offline/ref=C792EE376762FFFFF1FE071E2231E2282106772FBA899027167716AB3640D332BF3B3F64C54C7527000BBF8F8173C82F28659F35P9OAG" TargetMode="External"/><Relationship Id="rId24" Type="http://schemas.openxmlformats.org/officeDocument/2006/relationships/hyperlink" Target="consultantplus://offline/ref=C792EE376762FFFFF1FE071E2231E22821057D24B0819027167716AB3640D332BF3B3F64C2422A22151AE781826DD6273E799D3492P1OEG" TargetMode="External"/><Relationship Id="rId5" Type="http://schemas.openxmlformats.org/officeDocument/2006/relationships/hyperlink" Target="consultantplus://offline/ref=C792EE376762FFFFF1FE071E2231E22821047426B3809027167716AB3640D332BF3B3F67C146257F4255E6DDC538C52436799F3C8D15B4E0P6O2G" TargetMode="External"/><Relationship Id="rId15" Type="http://schemas.openxmlformats.org/officeDocument/2006/relationships/hyperlink" Target="consultantplus://offline/ref=C792EE376762FFFFF1FE071E2231E22821047426B3809027167716AB3640D332BF3B3F67C147287E4255E6DDC538C52436799F3C8D15B4E0P6O2G" TargetMode="External"/><Relationship Id="rId23" Type="http://schemas.openxmlformats.org/officeDocument/2006/relationships/hyperlink" Target="consultantplus://offline/ref=C792EE376762FFFFF1FE071E2231E228230F7521B38A9027167716AB3640D332BF3B3F67C14723734C55E6DDC538C52436799F3C8D15B4E0P6O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792EE376762FFFFF1FE071E2231E22821047426B3809027167716AB3640D332BF3B3F60C9402A22151AE781826DD6273E799D3492P1OEG" TargetMode="External"/><Relationship Id="rId19" Type="http://schemas.openxmlformats.org/officeDocument/2006/relationships/hyperlink" Target="consultantplus://offline/ref=C792EE376762FFFFF1FE071E2231E22821057D24B0819027167716AB3640D332BF3B3F67C14521724D55E6DDC538C52436799F3C8D15B4E0P6O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2EE376762FFFFF1FE071E2231E22821047426B3809027167716AB3640D332BF3B3F67C14722724455E6DDC538C52436799F3C8D15B4E0P6O2G" TargetMode="External"/><Relationship Id="rId14" Type="http://schemas.openxmlformats.org/officeDocument/2006/relationships/hyperlink" Target="consultantplus://offline/ref=C792EE376762FFFFF1FE071E2231E228200F7D26B38F9027167716AB3640D332AD3B676BC2473F764C40B08C80P6O4G" TargetMode="External"/><Relationship Id="rId22" Type="http://schemas.openxmlformats.org/officeDocument/2006/relationships/hyperlink" Target="consultantplus://offline/ref=C792EE376762FFFFF1FE071E2231E22821057D24B0819027167716AB3640D332BF3B3F67C14721714555E6DDC538C52436799F3C8D15B4E0P6O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2019-08-30T06:14:00Z</dcterms:created>
  <dcterms:modified xsi:type="dcterms:W3CDTF">2019-08-30T06:14:00Z</dcterms:modified>
</cp:coreProperties>
</file>