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B8" w:rsidRDefault="00913DB8" w:rsidP="00913DB8">
      <w:pPr>
        <w:autoSpaceDE w:val="0"/>
        <w:autoSpaceDN w:val="0"/>
        <w:adjustRightInd w:val="0"/>
        <w:jc w:val="center"/>
      </w:pPr>
      <w:r>
        <w:t xml:space="preserve">Информация об основных показателях </w:t>
      </w:r>
      <w:proofErr w:type="gramStart"/>
      <w:r>
        <w:t>финансово-хозяйственной</w:t>
      </w:r>
      <w:proofErr w:type="gramEnd"/>
    </w:p>
    <w:p w:rsidR="00913DB8" w:rsidRDefault="00913DB8" w:rsidP="00913DB8">
      <w:pPr>
        <w:autoSpaceDE w:val="0"/>
        <w:autoSpaceDN w:val="0"/>
        <w:adjustRightInd w:val="0"/>
        <w:jc w:val="center"/>
      </w:pPr>
      <w:r>
        <w:t>деятельности регулируемых организаций, включая структуру</w:t>
      </w:r>
    </w:p>
    <w:p w:rsidR="00913DB8" w:rsidRDefault="00913DB8" w:rsidP="00913DB8">
      <w:pPr>
        <w:autoSpaceDE w:val="0"/>
        <w:autoSpaceDN w:val="0"/>
        <w:adjustRightInd w:val="0"/>
        <w:jc w:val="center"/>
      </w:pPr>
      <w:r>
        <w:t>основных производственных затрат в сфере услуг холодного</w:t>
      </w:r>
    </w:p>
    <w:p w:rsidR="00913DB8" w:rsidRDefault="00913DB8" w:rsidP="00913DB8">
      <w:pPr>
        <w:autoSpaceDE w:val="0"/>
        <w:autoSpaceDN w:val="0"/>
        <w:adjustRightInd w:val="0"/>
        <w:jc w:val="center"/>
      </w:pPr>
      <w:r>
        <w:t>водоснабжения на 2011год</w:t>
      </w:r>
    </w:p>
    <w:p w:rsidR="00913DB8" w:rsidRPr="00F36FA4" w:rsidRDefault="00913DB8" w:rsidP="00913DB8">
      <w:pPr>
        <w:autoSpaceDE w:val="0"/>
        <w:autoSpaceDN w:val="0"/>
        <w:adjustRightInd w:val="0"/>
      </w:pPr>
      <w:r>
        <w:t xml:space="preserve">                                                               МУП</w:t>
      </w:r>
      <w:r>
        <w:rPr>
          <w:rFonts w:ascii="Courier New" w:hAnsi="Courier New" w:cs="Courier New"/>
          <w:sz w:val="20"/>
          <w:szCs w:val="20"/>
        </w:rPr>
        <w:t xml:space="preserve"> «</w:t>
      </w:r>
      <w:r>
        <w:rPr>
          <w:rFonts w:ascii="Courier New" w:hAnsi="Courier New" w:cs="Courier New"/>
          <w:sz w:val="28"/>
          <w:szCs w:val="28"/>
        </w:rPr>
        <w:t>ЖКС»</w:t>
      </w:r>
    </w:p>
    <w:p w:rsidR="00913DB8" w:rsidRDefault="00913DB8" w:rsidP="00913DB8">
      <w:pPr>
        <w:pStyle w:val="ConsPlusNonformat"/>
        <w:widowControl/>
      </w:pPr>
      <w:r>
        <w:t>___________________________________________________________________________</w:t>
      </w:r>
    </w:p>
    <w:p w:rsidR="00913DB8" w:rsidRDefault="00913DB8" w:rsidP="00913DB8">
      <w:pPr>
        <w:pStyle w:val="ConsPlusNonformat"/>
        <w:widowControl/>
      </w:pPr>
      <w:r>
        <w:t xml:space="preserve">                        (наименование организации)</w:t>
      </w:r>
    </w:p>
    <w:p w:rsidR="00913DB8" w:rsidRDefault="00913DB8" w:rsidP="00913DB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970"/>
        <w:gridCol w:w="1485"/>
        <w:gridCol w:w="1485"/>
        <w:gridCol w:w="1620"/>
        <w:gridCol w:w="1485"/>
      </w:tblGrid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&lt;*&gt;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регулируемой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регулируемой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3734.0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производимых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(оказываемых услуг)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регулируемому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виду деятельности,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числе: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3522.64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покупной холодной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воды, в том числе: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холодной воды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м3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питьевого качества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холодной воды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м3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покупаемую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электрическую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энергию (мощность),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потребляемую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оборудованием,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используемым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технологическом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процессе: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874.11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приобретенной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химреагенты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используемые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технологическом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процессе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основного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497.13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численность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 (человек)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3.5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социальные нужды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амортизацию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аренду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используемого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технологическом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процессе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Общепроизводственные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(цеховые) расходы,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числе: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цехового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социальные нужды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цехового персонала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Общехозяйственные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(управленческие)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расходы, в том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числе: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284.42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3.9.1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3.9.2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социальные нужды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67.67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3.10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техническое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средств,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числе: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1265.06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3.10.1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3.10.2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3.10.3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ремонтного персонала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771.96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3.10.4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социальные нужды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ремонтного персонала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264.01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3.11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услуги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выполняемые по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договорам с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организациями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регламентных работ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технологического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прибыль от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продажи товаров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по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регулируемому виду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211.36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регулируемому виду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в 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числе: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чистой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прибыли, расходуемой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инвестиционной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регулируемой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по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развитию системы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холодного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стоимости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фондов,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числе: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ввода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фондов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эксплуатацию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вывода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фондов из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эксплуатации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Поднято воды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воды со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стороны, в том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числе: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8.2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питьевого качества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воды,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пропущенной через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очистные сооружения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отпущенной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потребителям воды,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числе: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приборам учета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нормативам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Потери воды в сетях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водопроводных сетей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однотрубном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исчислении)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скважин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подкачивающих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насосных станций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электроэнергии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подачу воды в сеть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(учитывать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электроэнергию всех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насосных 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подкачивающих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станций)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воды на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собственные нужды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предприятия, в том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числе: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17.1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воды на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хозяйственно-бытовые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нужды предприятия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(по объему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перекачки) по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отношению к пиковому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дню отчетного года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(отношение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к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наибольшему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водопотреблению)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бухгалтерская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отчетность           </w:t>
            </w:r>
          </w:p>
        </w:tc>
        <w:tc>
          <w:tcPr>
            <w:tcW w:w="60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N 1 -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бухгалтерский баланс </w:t>
            </w:r>
          </w:p>
        </w:tc>
        <w:tc>
          <w:tcPr>
            <w:tcW w:w="607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N 2 - отчет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прибылях и убытках   </w:t>
            </w:r>
          </w:p>
        </w:tc>
        <w:tc>
          <w:tcPr>
            <w:tcW w:w="607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N 3 - отчет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изменении капитала   </w:t>
            </w:r>
          </w:p>
        </w:tc>
        <w:tc>
          <w:tcPr>
            <w:tcW w:w="607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N 4 - отчет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движении денежных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    </w:t>
            </w:r>
          </w:p>
        </w:tc>
        <w:tc>
          <w:tcPr>
            <w:tcW w:w="607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B8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N 5 -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приложение к балансу </w:t>
            </w:r>
          </w:p>
        </w:tc>
        <w:tc>
          <w:tcPr>
            <w:tcW w:w="607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B8" w:rsidRDefault="00913DB8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DB8" w:rsidRDefault="00913DB8" w:rsidP="00913DB8">
      <w:pPr>
        <w:autoSpaceDE w:val="0"/>
        <w:autoSpaceDN w:val="0"/>
        <w:adjustRightInd w:val="0"/>
        <w:ind w:firstLine="540"/>
        <w:jc w:val="both"/>
      </w:pPr>
    </w:p>
    <w:p w:rsidR="00913DB8" w:rsidRDefault="00913DB8" w:rsidP="00913DB8">
      <w:pPr>
        <w:autoSpaceDE w:val="0"/>
        <w:autoSpaceDN w:val="0"/>
        <w:adjustRightInd w:val="0"/>
        <w:ind w:firstLine="540"/>
        <w:jc w:val="both"/>
        <w:sectPr w:rsidR="00913DB8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913DB8" w:rsidRDefault="00913DB8" w:rsidP="00913DB8">
      <w:pPr>
        <w:autoSpaceDE w:val="0"/>
        <w:autoSpaceDN w:val="0"/>
        <w:adjustRightInd w:val="0"/>
        <w:ind w:firstLine="540"/>
        <w:jc w:val="both"/>
      </w:pPr>
    </w:p>
    <w:p w:rsidR="00913DB8" w:rsidRDefault="00913DB8" w:rsidP="00913DB8">
      <w:pPr>
        <w:pStyle w:val="ConsPlusNonformat"/>
        <w:widowControl/>
        <w:ind w:firstLine="540"/>
        <w:jc w:val="both"/>
      </w:pPr>
      <w:r>
        <w:t>--------------------------------</w:t>
      </w:r>
    </w:p>
    <w:p w:rsidR="00913DB8" w:rsidRDefault="00913DB8" w:rsidP="00913DB8">
      <w:pPr>
        <w:autoSpaceDE w:val="0"/>
        <w:autoSpaceDN w:val="0"/>
        <w:adjustRightInd w:val="0"/>
        <w:ind w:firstLine="540"/>
        <w:jc w:val="both"/>
      </w:pPr>
      <w:r>
        <w:t>&lt;*&gt; Плановые показатели раскрываются не позднее 30 дней со дня принятия решения об установлении тарифа (надбавки), фактические показатели - не позднее 30 дней со дня сдачи годового бухгалтерского баланса.</w:t>
      </w:r>
    </w:p>
    <w:p w:rsidR="00913DB8" w:rsidRDefault="00913DB8" w:rsidP="00913DB8">
      <w:pPr>
        <w:autoSpaceDE w:val="0"/>
        <w:autoSpaceDN w:val="0"/>
        <w:adjustRightInd w:val="0"/>
        <w:ind w:firstLine="540"/>
        <w:jc w:val="both"/>
      </w:pPr>
      <w:r>
        <w:t>&lt;**&gt; Данная информация раскрывается регулируемыми организациями, если выручка от регулируемой деятельности превышает 80% совокупной выручки за отчетный год.</w:t>
      </w:r>
    </w:p>
    <w:p w:rsidR="00CF3A14" w:rsidRPr="00913DB8" w:rsidRDefault="00CF3A14" w:rsidP="00913DB8"/>
    <w:sectPr w:rsidR="00CF3A14" w:rsidRPr="00913DB8" w:rsidSect="00FC5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140"/>
    <w:rsid w:val="000F5A4E"/>
    <w:rsid w:val="00271C9F"/>
    <w:rsid w:val="00913DB8"/>
    <w:rsid w:val="00A527B4"/>
    <w:rsid w:val="00B50FF6"/>
    <w:rsid w:val="00CF3A14"/>
    <w:rsid w:val="00FC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5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1039</Words>
  <Characters>5928</Characters>
  <Application>Microsoft Office Word</Application>
  <DocSecurity>0</DocSecurity>
  <Lines>49</Lines>
  <Paragraphs>13</Paragraphs>
  <ScaleCrop>false</ScaleCrop>
  <Company>Microsoft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2011-04-13T14:17:00Z</dcterms:created>
  <dcterms:modified xsi:type="dcterms:W3CDTF">2011-04-13T14:33:00Z</dcterms:modified>
</cp:coreProperties>
</file>